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7CA" w:rsidRPr="00FE5D44" w:rsidRDefault="002337CA" w:rsidP="00331E7B">
      <w:pPr>
        <w:spacing w:after="0" w:line="360" w:lineRule="auto"/>
        <w:ind w:left="11" w:right="3"/>
        <w:contextualSpacing/>
        <w:jc w:val="center"/>
        <w:rPr>
          <w:rFonts w:ascii="Bookman Old Style" w:hAnsi="Bookman Old Style" w:cs="Arial"/>
          <w:sz w:val="24"/>
          <w:szCs w:val="24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u w:val="single"/>
          <w:lang w:eastAsia="ar-SA"/>
        </w:rPr>
      </w:pPr>
      <w:r w:rsidRPr="002175F3">
        <w:rPr>
          <w:rFonts w:ascii="Arial" w:eastAsia="Calibri" w:hAnsi="Arial" w:cs="Arial"/>
          <w:b/>
          <w:bCs/>
          <w:u w:val="single"/>
          <w:lang w:eastAsia="ar-SA"/>
        </w:rPr>
        <w:t>REGIMENTO INTERNO DA IX CONFERÊNCIA MUNICIPAL DE ASSISTÊNCIA SOCIAL DE MAJOR VIEIRA.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u w:val="single"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I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DO OBJETIVO</w:t>
      </w:r>
      <w:r w:rsidR="00015644" w:rsidRPr="002175F3">
        <w:rPr>
          <w:rFonts w:ascii="Arial" w:eastAsia="Calibri" w:hAnsi="Arial" w:cs="Arial"/>
          <w:b/>
          <w:bCs/>
          <w:lang w:eastAsia="ar-SA"/>
        </w:rPr>
        <w:t xml:space="preserve"> E</w:t>
      </w:r>
      <w:r w:rsidRPr="002175F3">
        <w:rPr>
          <w:rFonts w:ascii="Arial" w:eastAsia="Calibri" w:hAnsi="Arial" w:cs="Arial"/>
          <w:b/>
          <w:bCs/>
          <w:lang w:eastAsia="ar-SA"/>
        </w:rPr>
        <w:t xml:space="preserve"> TEMÁRIO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015644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1º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de Assistência Social será presidida pelo(a) Presidente(a) do Conselho Municipal de Assistência Social – CMAS e realizada dia 01 de junho de 2023.</w:t>
      </w:r>
    </w:p>
    <w:p w:rsidR="00F52B0A" w:rsidRPr="002175F3" w:rsidRDefault="00F52B0A" w:rsidP="00015644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015644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" w:firstLine="50"/>
        <w:jc w:val="both"/>
        <w:rPr>
          <w:rFonts w:ascii="Arial" w:eastAsia="Times New Roman" w:hAnsi="Arial" w:cs="Arial"/>
          <w:lang w:eastAsia="pt-BR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2º</w:t>
      </w:r>
      <w:r w:rsidR="00015644" w:rsidRPr="002175F3">
        <w:rPr>
          <w:rFonts w:ascii="Arial" w:eastAsia="Calibri" w:hAnsi="Arial" w:cs="Arial"/>
          <w:b/>
          <w:bCs/>
          <w:lang w:eastAsia="ar-SA"/>
        </w:rPr>
        <w:t xml:space="preserve"> </w:t>
      </w:r>
      <w:r w:rsidRPr="002175F3">
        <w:rPr>
          <w:rFonts w:ascii="Arial" w:eastAsia="Calibri" w:hAnsi="Arial" w:cs="Arial"/>
          <w:bCs/>
          <w:lang w:eastAsia="ar-SA"/>
        </w:rPr>
        <w:t>A IX Conferência Municipal da Assistência Social foi convocada</w:t>
      </w:r>
      <w:r w:rsidR="00015644" w:rsidRPr="002175F3">
        <w:rPr>
          <w:rFonts w:ascii="Arial" w:eastAsia="Calibri" w:hAnsi="Arial" w:cs="Arial"/>
          <w:bCs/>
          <w:lang w:eastAsia="ar-SA"/>
        </w:rPr>
        <w:t xml:space="preserve"> pelo Prefeito Municipal em conjunto com o Conselho Municipal de Assistência Social – CMAS </w:t>
      </w:r>
      <w:r w:rsidRPr="002175F3">
        <w:rPr>
          <w:rFonts w:ascii="Arial" w:eastAsia="Calibri" w:hAnsi="Arial" w:cs="Arial"/>
          <w:bCs/>
          <w:lang w:eastAsia="ar-SA"/>
        </w:rPr>
        <w:t xml:space="preserve">por meio </w:t>
      </w:r>
      <w:r w:rsidRPr="002175F3">
        <w:rPr>
          <w:rFonts w:ascii="Arial" w:eastAsia="Times New Roman" w:hAnsi="Arial" w:cs="Arial"/>
          <w:lang w:eastAsia="pt-BR"/>
        </w:rPr>
        <w:t>Decreto nº 2</w:t>
      </w:r>
      <w:r w:rsidR="00015644" w:rsidRPr="002175F3">
        <w:rPr>
          <w:rFonts w:ascii="Arial" w:eastAsia="Times New Roman" w:hAnsi="Arial" w:cs="Arial"/>
          <w:lang w:eastAsia="pt-BR"/>
        </w:rPr>
        <w:t>.</w:t>
      </w:r>
      <w:r w:rsidRPr="002175F3">
        <w:rPr>
          <w:rFonts w:ascii="Arial" w:eastAsia="Times New Roman" w:hAnsi="Arial" w:cs="Arial"/>
          <w:lang w:eastAsia="pt-BR"/>
        </w:rPr>
        <w:t xml:space="preserve">086 de 25 de abril de 2023, </w:t>
      </w:r>
      <w:r w:rsidR="00015644" w:rsidRPr="002175F3">
        <w:rPr>
          <w:rFonts w:ascii="Arial" w:eastAsia="Times New Roman" w:hAnsi="Arial" w:cs="Arial"/>
          <w:lang w:eastAsia="pt-BR"/>
        </w:rPr>
        <w:t>conforme</w:t>
      </w:r>
      <w:r w:rsidRPr="002175F3">
        <w:rPr>
          <w:rFonts w:ascii="Arial" w:eastAsia="Times New Roman" w:hAnsi="Arial" w:cs="Arial"/>
          <w:lang w:eastAsia="pt-BR"/>
        </w:rPr>
        <w:t xml:space="preserve"> Lei Municipal nº 2347 de 25 de abril de 2021, que</w:t>
      </w:r>
      <w:r w:rsidRPr="002175F3">
        <w:rPr>
          <w:rFonts w:ascii="Arial" w:eastAsia="Times New Roman" w:hAnsi="Arial" w:cs="Arial"/>
          <w:color w:val="000000"/>
          <w:lang w:eastAsia="pt-BR"/>
        </w:rPr>
        <w:t xml:space="preserve"> dispõe sobre a </w:t>
      </w:r>
      <w:r w:rsidRPr="002175F3">
        <w:rPr>
          <w:rFonts w:ascii="Arial" w:eastAsia="Times New Roman" w:hAnsi="Arial" w:cs="Arial"/>
          <w:lang w:eastAsia="pt-BR"/>
        </w:rPr>
        <w:t>reestruturação do Conselho Municipal de Assistência Social e dá outras providências.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Art.3º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da Assistência Social constitui-se em instância que tem por atribuição a avaliação da Política da Assistência Social e a definição de diretrizes para o aprimoramento do Sistema Único da Assistência Social – SUAS.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Art.4º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tem por objetivo analisar, propor e deliberar com base na avaliação local, reconhecendo a corresponsabilidade de cada ente federado, e eleger Delegados(as) para 14ª Conferência Estadual de Assistência Social.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Art.5º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tem como tema </w:t>
      </w:r>
      <w:r w:rsidRPr="002175F3">
        <w:rPr>
          <w:rFonts w:ascii="Arial" w:eastAsia="Calibri" w:hAnsi="Arial" w:cs="Arial"/>
          <w:b/>
          <w:i/>
          <w:lang w:eastAsia="ar-SA"/>
        </w:rPr>
        <w:t xml:space="preserve">“Reconstrução do SUAS: O SUAS que temos e o SUAS que queremos”, </w:t>
      </w:r>
      <w:r w:rsidRPr="002175F3">
        <w:rPr>
          <w:rFonts w:ascii="Arial" w:eastAsia="Calibri" w:hAnsi="Arial" w:cs="Arial"/>
          <w:bCs/>
          <w:lang w:eastAsia="ar-SA"/>
        </w:rPr>
        <w:t>e está organizada em 5 Eixos:</w:t>
      </w:r>
    </w:p>
    <w:p w:rsidR="00F52B0A" w:rsidRPr="002175F3" w:rsidRDefault="00F52B0A" w:rsidP="00F52B0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>EIXO 1 - FINANCIAMENTO</w:t>
      </w:r>
      <w:r w:rsidRPr="002175F3">
        <w:rPr>
          <w:rFonts w:ascii="Arial" w:eastAsia="Calibri" w:hAnsi="Arial" w:cs="Arial"/>
          <w:lang w:eastAsia="ar-SA"/>
        </w:rPr>
        <w:t xml:space="preserve">: Financiamento e orçamento de natureza obrigatória, como instrumento para uma gestão de compromisso e responsabilidades dos entes federativos para garantia dos direitos socioassistenciais contemplando as especificidades regionais do país; </w:t>
      </w:r>
    </w:p>
    <w:p w:rsidR="00F52B0A" w:rsidRPr="002175F3" w:rsidRDefault="00F52B0A" w:rsidP="00F52B0A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>EIXO 2 - CONTROLE SOCIAL</w:t>
      </w:r>
      <w:r w:rsidRPr="002175F3">
        <w:rPr>
          <w:rFonts w:ascii="Arial" w:eastAsia="Calibri" w:hAnsi="Arial" w:cs="Arial"/>
          <w:lang w:eastAsia="ar-SA"/>
        </w:rPr>
        <w:t xml:space="preserve">: Qualificação e estruturação das instâncias de Controle Social com diretrizes democráticas e participativas; </w:t>
      </w:r>
    </w:p>
    <w:p w:rsidR="00F52B0A" w:rsidRPr="002175F3" w:rsidRDefault="00F52B0A" w:rsidP="00F52B0A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>EIXO 3 – ARTICULAÇÃO ENTRE OS SEGMENTOS</w:t>
      </w:r>
      <w:r w:rsidRPr="002175F3">
        <w:rPr>
          <w:rFonts w:ascii="Arial" w:eastAsia="Calibri" w:hAnsi="Arial" w:cs="Arial"/>
          <w:lang w:eastAsia="ar-SA"/>
        </w:rPr>
        <w:t xml:space="preserve">: Como potencializar a participação social no SUAS? </w:t>
      </w:r>
    </w:p>
    <w:p w:rsidR="00F52B0A" w:rsidRPr="002175F3" w:rsidRDefault="00F52B0A" w:rsidP="00F52B0A">
      <w:pPr>
        <w:suppressAutoHyphens/>
        <w:spacing w:after="0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>EIXO 4 – SERVIÇOS, PROGRAMAS E PROJETOS</w:t>
      </w:r>
      <w:r w:rsidRPr="002175F3">
        <w:rPr>
          <w:rFonts w:ascii="Arial" w:eastAsia="Calibri" w:hAnsi="Arial" w:cs="Arial"/>
          <w:lang w:eastAsia="ar-SA"/>
        </w:rPr>
        <w:t xml:space="preserve">: Universalização do acesso e a integração das ofertas dos serviços e direitos no SUAS; e </w:t>
      </w:r>
    </w:p>
    <w:p w:rsidR="00F52B0A" w:rsidRPr="002175F3" w:rsidRDefault="00F52B0A" w:rsidP="00F52B0A">
      <w:pPr>
        <w:suppressAutoHyphens/>
        <w:spacing w:after="0"/>
        <w:jc w:val="both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>EIXO 5 – BENEFÍCIO E TRANSFERÊNCIA DE RENDA</w:t>
      </w:r>
      <w:r w:rsidRPr="002175F3">
        <w:rPr>
          <w:rFonts w:ascii="Arial" w:eastAsia="Calibri" w:hAnsi="Arial" w:cs="Arial"/>
          <w:lang w:eastAsia="ar-SA"/>
        </w:rPr>
        <w:t>: A importância dos benefícios socioassistenciais e o direito a garantia de renda como proteção social na reconfiguração do SUAS.</w:t>
      </w:r>
    </w:p>
    <w:p w:rsidR="00F52B0A" w:rsidRPr="002175F3" w:rsidRDefault="00F52B0A" w:rsidP="00F52B0A">
      <w:pPr>
        <w:suppressAutoHyphens/>
        <w:spacing w:after="0" w:line="36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II</w:t>
      </w: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DA ORGANIZAÇÃO</w:t>
      </w:r>
    </w:p>
    <w:p w:rsidR="00F52B0A" w:rsidRPr="002175F3" w:rsidRDefault="00F52B0A" w:rsidP="00F52B0A">
      <w:pPr>
        <w:suppressAutoHyphens/>
        <w:spacing w:after="0" w:line="36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</w:p>
    <w:p w:rsidR="00015644" w:rsidRPr="002175F3" w:rsidRDefault="00015644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Art.6º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será presidida pelo(a) Presidente(a) do CMAS. 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lastRenderedPageBreak/>
        <w:t>Parágrafo único</w:t>
      </w:r>
      <w:r w:rsidRPr="002175F3">
        <w:rPr>
          <w:rFonts w:ascii="Arial" w:eastAsia="Calibri" w:hAnsi="Arial" w:cs="Arial"/>
          <w:bCs/>
          <w:lang w:eastAsia="ar-SA"/>
        </w:rPr>
        <w:t>. Na ausência do(a) Presidente(a), o(a) Vice-Presidente(a) do CMAS assumirá a Presidência.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Art.7º</w:t>
      </w:r>
      <w:r w:rsidRPr="002175F3">
        <w:rPr>
          <w:rFonts w:ascii="Arial" w:eastAsia="Calibri" w:hAnsi="Arial" w:cs="Arial"/>
          <w:bCs/>
          <w:lang w:eastAsia="ar-SA"/>
        </w:rPr>
        <w:t xml:space="preserve"> A IX Conferência Municipal deverá ser realizada a partir das seguintes etapas: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a) Abertura e aprovação do Regimento Interno;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b) Palestra sobre o Tema e sobre os 5 Eixos;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c) Grupos de Trabalhos por Eixos;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d) Plenária Final/Deliberações a partir das prioridades definidas pelos grupos de trabalho</w:t>
      </w:r>
      <w:r w:rsidR="00015644" w:rsidRPr="002175F3">
        <w:rPr>
          <w:rFonts w:ascii="Arial" w:eastAsia="Calibri" w:hAnsi="Arial" w:cs="Arial"/>
          <w:bCs/>
          <w:lang w:eastAsia="ar-SA"/>
        </w:rPr>
        <w:t xml:space="preserve"> e moções</w:t>
      </w:r>
      <w:r w:rsidRPr="002175F3">
        <w:rPr>
          <w:rFonts w:ascii="Arial" w:eastAsia="Calibri" w:hAnsi="Arial" w:cs="Arial"/>
          <w:bCs/>
          <w:lang w:eastAsia="ar-SA"/>
        </w:rPr>
        <w:t>;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e) Eleição dos Delegados para a Etapa Estadual</w:t>
      </w:r>
      <w:r w:rsidR="00015644" w:rsidRPr="002175F3">
        <w:rPr>
          <w:rFonts w:ascii="Arial" w:eastAsia="Calibri" w:hAnsi="Arial" w:cs="Arial"/>
          <w:bCs/>
          <w:lang w:eastAsia="ar-SA"/>
        </w:rPr>
        <w:t>;</w:t>
      </w:r>
    </w:p>
    <w:p w:rsidR="00015644" w:rsidRPr="002175F3" w:rsidRDefault="00015644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f) Encerramento.</w:t>
      </w:r>
    </w:p>
    <w:p w:rsidR="00015644" w:rsidRPr="002175F3" w:rsidRDefault="00015644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III</w:t>
      </w: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DOS/AS PARTICIPANTES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Art.8º</w:t>
      </w:r>
      <w:r w:rsidRPr="002175F3">
        <w:rPr>
          <w:rFonts w:ascii="Arial" w:eastAsia="Calibri" w:hAnsi="Arial" w:cs="Arial"/>
          <w:bCs/>
          <w:lang w:eastAsia="ar-SA"/>
        </w:rPr>
        <w:t xml:space="preserve"> Poderão se inscrever como participantes da IX Conferência Municipal todos os atores envolvidos na Política de Assistência Social subdivididos nas seguintes categorias: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I- Delegado(a) com direito a voz e voto na conferência:</w:t>
      </w:r>
    </w:p>
    <w:p w:rsidR="00F52B0A" w:rsidRPr="002175F3" w:rsidRDefault="00F52B0A" w:rsidP="00F52B0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lang w:eastAsia="ar-SA"/>
        </w:rPr>
        <w:t xml:space="preserve">Representantes governamentais; </w:t>
      </w:r>
    </w:p>
    <w:p w:rsidR="00F52B0A" w:rsidRPr="002175F3" w:rsidRDefault="00F52B0A" w:rsidP="00F52B0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lang w:eastAsia="ar-SA"/>
        </w:rPr>
        <w:t xml:space="preserve">Representantes da sociedade civil, considerando os seguintes segmentos: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lang w:eastAsia="ar-SA"/>
        </w:rPr>
        <w:t>1. Usuários(as) e organizações de usuários(as)</w:t>
      </w:r>
      <w:r w:rsidR="00015644" w:rsidRPr="002175F3">
        <w:rPr>
          <w:rFonts w:ascii="Arial" w:eastAsia="Calibri" w:hAnsi="Arial" w:cs="Arial"/>
          <w:lang w:eastAsia="ar-SA"/>
        </w:rPr>
        <w:t xml:space="preserve"> do SUAS</w:t>
      </w:r>
      <w:r w:rsidRPr="002175F3">
        <w:rPr>
          <w:rFonts w:ascii="Arial" w:eastAsia="Calibri" w:hAnsi="Arial" w:cs="Arial"/>
          <w:lang w:eastAsia="ar-SA"/>
        </w:rPr>
        <w:t xml:space="preserve">;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lang w:eastAsia="ar-SA"/>
        </w:rPr>
        <w:t xml:space="preserve">2. Entidades representantes dos(as) trabalhadores(as) do SUAS;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lang w:eastAsia="ar-SA"/>
        </w:rPr>
        <w:t>3. Entidades ou organizações de Assistência Social.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II- Convidados(as): participantes parceiros da Política de Assistência Social indicados(as) pelo Conselho de assistência social para a participação na conferência com direito a voz;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III- Observadores(as): participantes previamente inscritos e selecionados, segundo os critérios estabelecidos e o número de vagas disponíveis.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Parágrafo único</w:t>
      </w:r>
      <w:r w:rsidRPr="002175F3">
        <w:rPr>
          <w:rFonts w:ascii="Arial" w:eastAsia="Calibri" w:hAnsi="Arial" w:cs="Arial"/>
          <w:bCs/>
          <w:lang w:eastAsia="ar-SA"/>
        </w:rPr>
        <w:t>. Dentre os(as) Convidados(as) deverá ser priorizado a participação de: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I- Gestor(</w:t>
      </w:r>
      <w:proofErr w:type="spellStart"/>
      <w:r w:rsidRPr="002175F3">
        <w:rPr>
          <w:rFonts w:ascii="Arial" w:eastAsia="Calibri" w:hAnsi="Arial" w:cs="Arial"/>
          <w:bCs/>
          <w:lang w:eastAsia="ar-SA"/>
        </w:rPr>
        <w:t>ra</w:t>
      </w:r>
      <w:proofErr w:type="spellEnd"/>
      <w:r w:rsidRPr="002175F3">
        <w:rPr>
          <w:rFonts w:ascii="Arial" w:eastAsia="Calibri" w:hAnsi="Arial" w:cs="Arial"/>
          <w:bCs/>
          <w:lang w:eastAsia="ar-SA"/>
        </w:rPr>
        <w:t>) da Política de Assistência Social e demais políticas setoriais;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II- Trabalhadoras/es do Sistema Único de Assistência Social - SUAS;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III- Representantes de organizações de trabalhadores(as) do SUAS e de outras Políticas que fazem interface com a Assistência Social;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IV- Representantes de entidades e organizações de assistência social;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V- Usuárias/os da Política de Assistência Social;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VI- Representantes de organizações de usuários(as) da Política de Assistência Social;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VII- Representantes de conselhos de políticas setoriais e defesa de direitos;</w:t>
      </w:r>
    </w:p>
    <w:p w:rsidR="00F52B0A" w:rsidRPr="002175F3" w:rsidRDefault="00015644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>VIII</w:t>
      </w:r>
      <w:r w:rsidR="00F52B0A" w:rsidRPr="002175F3">
        <w:rPr>
          <w:rFonts w:ascii="Arial" w:eastAsia="Calibri" w:hAnsi="Arial" w:cs="Arial"/>
          <w:bCs/>
          <w:lang w:eastAsia="ar-SA"/>
        </w:rPr>
        <w:t>- Representantes dos Poderes Legislativo e Judiciário.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Art.9º</w:t>
      </w:r>
      <w:r w:rsidRPr="002175F3">
        <w:rPr>
          <w:rFonts w:ascii="Arial" w:eastAsia="Calibri" w:hAnsi="Arial" w:cs="Arial"/>
          <w:bCs/>
          <w:lang w:eastAsia="ar-SA"/>
        </w:rPr>
        <w:t xml:space="preserve"> São Delegados(as) Natos(as) conselheiros(as) titulares e suplentes do Conselho Municipal de Assistência Social.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015644" w:rsidRPr="002175F3" w:rsidRDefault="00015644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IV</w:t>
      </w: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DO CREDENCIAMENTO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Art.10</w:t>
      </w:r>
      <w:r w:rsidRPr="002175F3">
        <w:rPr>
          <w:rFonts w:ascii="Arial" w:eastAsia="Calibri" w:hAnsi="Arial" w:cs="Arial"/>
          <w:bCs/>
          <w:lang w:eastAsia="ar-SA"/>
        </w:rPr>
        <w:t xml:space="preserve"> O credenciamento dos(as) participantes da IX Conferência Municipal será efetuado no dia 01 de junho de 2023 das 13:00 às 13:30 horas e tem como objetivo identificar os(as) participantes e a condição de participação. 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Art.11 </w:t>
      </w:r>
      <w:r w:rsidRPr="002175F3">
        <w:rPr>
          <w:rFonts w:ascii="Arial" w:eastAsia="Calibri" w:hAnsi="Arial" w:cs="Arial"/>
          <w:bCs/>
          <w:lang w:eastAsia="ar-SA"/>
        </w:rPr>
        <w:t>As excepcionalidades surgidas no credenciamento serão tratadas pela Comissão Organizadora.</w:t>
      </w:r>
    </w:p>
    <w:p w:rsidR="00F52B0A" w:rsidRPr="002175F3" w:rsidRDefault="00F52B0A" w:rsidP="00F52B0A">
      <w:pPr>
        <w:suppressAutoHyphens/>
        <w:spacing w:after="0" w:line="240" w:lineRule="auto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spacing w:after="0" w:line="240" w:lineRule="auto"/>
        <w:ind w:left="720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V</w:t>
      </w:r>
    </w:p>
    <w:p w:rsidR="00F52B0A" w:rsidRPr="002175F3" w:rsidRDefault="00015644" w:rsidP="00F52B0A">
      <w:pPr>
        <w:suppressAutoHyphens/>
        <w:spacing w:after="0" w:line="240" w:lineRule="auto"/>
        <w:ind w:left="720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DA</w:t>
      </w:r>
      <w:r w:rsidR="00F52B0A" w:rsidRPr="002175F3">
        <w:rPr>
          <w:rFonts w:ascii="Arial" w:eastAsia="Calibri" w:hAnsi="Arial" w:cs="Arial"/>
          <w:b/>
          <w:bCs/>
          <w:lang w:eastAsia="ar-SA"/>
        </w:rPr>
        <w:t xml:space="preserve"> PALESTRA</w:t>
      </w:r>
    </w:p>
    <w:p w:rsidR="00F52B0A" w:rsidRPr="002175F3" w:rsidRDefault="00F52B0A" w:rsidP="00F52B0A">
      <w:pPr>
        <w:suppressAutoHyphens/>
        <w:spacing w:after="0" w:line="360" w:lineRule="auto"/>
        <w:ind w:left="720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Art.12</w:t>
      </w:r>
      <w:r w:rsidRPr="002175F3">
        <w:rPr>
          <w:rFonts w:ascii="Arial" w:eastAsia="Calibri" w:hAnsi="Arial" w:cs="Arial"/>
          <w:bCs/>
          <w:lang w:eastAsia="ar-SA"/>
        </w:rPr>
        <w:t xml:space="preserve"> A</w:t>
      </w:r>
      <w:r w:rsidR="00015644" w:rsidRPr="002175F3">
        <w:rPr>
          <w:rFonts w:ascii="Arial" w:eastAsia="Calibri" w:hAnsi="Arial" w:cs="Arial"/>
          <w:bCs/>
          <w:lang w:eastAsia="ar-SA"/>
        </w:rPr>
        <w:t xml:space="preserve"> </w:t>
      </w:r>
      <w:r w:rsidRPr="002175F3">
        <w:rPr>
          <w:rFonts w:ascii="Arial" w:eastAsia="Calibri" w:hAnsi="Arial" w:cs="Arial"/>
          <w:bCs/>
          <w:lang w:eastAsia="ar-SA"/>
        </w:rPr>
        <w:t>Palestra</w:t>
      </w:r>
      <w:r w:rsidR="00015644" w:rsidRPr="002175F3">
        <w:rPr>
          <w:rFonts w:ascii="Arial" w:eastAsia="Calibri" w:hAnsi="Arial" w:cs="Arial"/>
          <w:bCs/>
          <w:lang w:eastAsia="ar-SA"/>
        </w:rPr>
        <w:t xml:space="preserve"> terá duração de até 40 minutos e terá</w:t>
      </w:r>
      <w:r w:rsidRPr="002175F3">
        <w:rPr>
          <w:rFonts w:ascii="Arial" w:eastAsia="Calibri" w:hAnsi="Arial" w:cs="Arial"/>
          <w:bCs/>
          <w:lang w:eastAsia="ar-SA"/>
        </w:rPr>
        <w:t xml:space="preserve"> por finalidade promover o aprofundamento do debate dos 5 eixos.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Art.13 </w:t>
      </w:r>
      <w:r w:rsidRPr="002175F3">
        <w:rPr>
          <w:rFonts w:ascii="Arial" w:eastAsia="Calibri" w:hAnsi="Arial" w:cs="Arial"/>
          <w:bCs/>
          <w:lang w:eastAsia="ar-SA"/>
        </w:rPr>
        <w:t>Deverá um(a) Relator(</w:t>
      </w:r>
      <w:proofErr w:type="spellStart"/>
      <w:r w:rsidRPr="002175F3">
        <w:rPr>
          <w:rFonts w:ascii="Arial" w:eastAsia="Calibri" w:hAnsi="Arial" w:cs="Arial"/>
          <w:bCs/>
          <w:lang w:eastAsia="ar-SA"/>
        </w:rPr>
        <w:t>ra</w:t>
      </w:r>
      <w:proofErr w:type="spellEnd"/>
      <w:r w:rsidRPr="002175F3">
        <w:rPr>
          <w:rFonts w:ascii="Arial" w:eastAsia="Calibri" w:hAnsi="Arial" w:cs="Arial"/>
          <w:bCs/>
          <w:lang w:eastAsia="ar-SA"/>
        </w:rPr>
        <w:t>) ficar responsável, durante a exposição, pelo resumo escrito da fala das/os expositoras/es sobre o tema.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Art.14 </w:t>
      </w:r>
      <w:r w:rsidRPr="002175F3">
        <w:rPr>
          <w:rFonts w:ascii="Arial" w:eastAsia="Calibri" w:hAnsi="Arial" w:cs="Arial"/>
          <w:bCs/>
          <w:lang w:eastAsia="ar-SA"/>
        </w:rPr>
        <w:t>As intervenções dos(as) participantes será de 15 minutos e poderão ser feitas oralmente ou apresentadas por escrito à Mesa.</w:t>
      </w:r>
    </w:p>
    <w:p w:rsidR="00015644" w:rsidRPr="002175F3" w:rsidRDefault="00015644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CAPITULO VI</w:t>
      </w: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DOS GRUPOS DE TRABALHO </w:t>
      </w:r>
      <w:r w:rsidR="00015644" w:rsidRPr="002175F3">
        <w:rPr>
          <w:rFonts w:ascii="Arial" w:eastAsia="Calibri" w:hAnsi="Arial" w:cs="Arial"/>
          <w:b/>
          <w:bCs/>
          <w:lang w:eastAsia="ar-SA"/>
        </w:rPr>
        <w:t>P</w:t>
      </w:r>
      <w:r w:rsidRPr="002175F3">
        <w:rPr>
          <w:rFonts w:ascii="Arial" w:eastAsia="Calibri" w:hAnsi="Arial" w:cs="Arial"/>
          <w:b/>
          <w:bCs/>
          <w:lang w:eastAsia="ar-SA"/>
        </w:rPr>
        <w:t>OR EIXO</w:t>
      </w:r>
    </w:p>
    <w:p w:rsidR="00F52B0A" w:rsidRPr="002175F3" w:rsidRDefault="00F52B0A" w:rsidP="00F52B0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trike/>
          <w:lang w:eastAsia="ar-SA"/>
        </w:rPr>
      </w:pPr>
    </w:p>
    <w:p w:rsidR="00F52B0A" w:rsidRPr="002175F3" w:rsidRDefault="00F52B0A" w:rsidP="00F52B0A">
      <w:pPr>
        <w:suppressAutoHyphens/>
        <w:spacing w:after="0" w:line="360" w:lineRule="auto"/>
        <w:jc w:val="both"/>
        <w:rPr>
          <w:rFonts w:ascii="Arial" w:eastAsia="Calibri" w:hAnsi="Arial" w:cs="Arial"/>
          <w:bCs/>
          <w:strike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 15 </w:t>
      </w:r>
      <w:r w:rsidRPr="002175F3">
        <w:rPr>
          <w:rFonts w:ascii="Arial" w:eastAsia="Calibri" w:hAnsi="Arial" w:cs="Arial"/>
          <w:bCs/>
          <w:lang w:eastAsia="ar-SA"/>
        </w:rPr>
        <w:t>Os grupos de Trabalho serão organizados de modo que cada grupo discuta um dos 5 eixos da Conferência.</w:t>
      </w: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015644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lang w:eastAsia="ar-SA"/>
        </w:rPr>
        <w:t xml:space="preserve">Art. 16 </w:t>
      </w:r>
      <w:r w:rsidRPr="002175F3">
        <w:rPr>
          <w:rFonts w:ascii="Arial" w:eastAsia="Calibri" w:hAnsi="Arial" w:cs="Arial"/>
          <w:bCs/>
          <w:lang w:eastAsia="ar-SA"/>
        </w:rPr>
        <w:t>Os cinco grupos de trabalho serão compostos pelos participantes que serão divididos no dia da conferência, devendo conter 01 (um) coordenador e 01 (um) relator indicados previamente pela Comissão Organizadora.</w:t>
      </w:r>
    </w:p>
    <w:p w:rsidR="00015644" w:rsidRPr="002175F3" w:rsidRDefault="00015644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17</w:t>
      </w:r>
      <w:r w:rsidRPr="002175F3">
        <w:rPr>
          <w:rFonts w:ascii="Arial" w:eastAsia="Calibri" w:hAnsi="Arial" w:cs="Arial"/>
          <w:bCs/>
          <w:lang w:eastAsia="ar-SA"/>
        </w:rPr>
        <w:t xml:space="preserve"> </w:t>
      </w:r>
      <w:r w:rsidRPr="002175F3">
        <w:rPr>
          <w:rFonts w:ascii="Arial" w:eastAsia="Calibri" w:hAnsi="Arial" w:cs="Arial"/>
          <w:lang w:eastAsia="ar-SA"/>
        </w:rPr>
        <w:t xml:space="preserve">Cada Grupo de Trabalho deve construir no mínimo 5 (cinco) propostas de deliberação para o respectivo Eixo debatido. Sendo a indicação de: </w:t>
      </w:r>
      <w:r w:rsidRPr="002175F3">
        <w:rPr>
          <w:rFonts w:ascii="Arial" w:eastAsia="Calibri" w:hAnsi="Arial" w:cs="Arial"/>
          <w:b/>
          <w:lang w:eastAsia="ar-SA"/>
        </w:rPr>
        <w:t>10 propostas de deliberação para o próprio município; 05 propostas de deliberação para o estado; e 05 propostas de deliberação para a União.</w:t>
      </w:r>
      <w:r w:rsidRPr="002175F3">
        <w:rPr>
          <w:rFonts w:ascii="Arial" w:eastAsia="Calibri" w:hAnsi="Arial" w:cs="Arial"/>
          <w:lang w:eastAsia="ar-SA"/>
        </w:rPr>
        <w:t xml:space="preserve"> As propostas de deliberação construídas devem ser registradas por cada um dos grupos, com a correspondente indicação para o ente federativo, ou seja, se são para o próprio município, para o Estado ou para a União.</w:t>
      </w: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18</w:t>
      </w:r>
      <w:r w:rsidRPr="002175F3">
        <w:rPr>
          <w:rFonts w:ascii="Arial" w:eastAsia="Calibri" w:hAnsi="Arial" w:cs="Arial"/>
          <w:bCs/>
          <w:lang w:eastAsia="ar-SA"/>
        </w:rPr>
        <w:t xml:space="preserve"> As propostas de deliberação construídas devem ser registradas por cada um dos grupos, com a respectiva indicação se são para o próprio município, para o Estado ou para a União.</w:t>
      </w:r>
    </w:p>
    <w:p w:rsidR="00F52B0A" w:rsidRPr="002175F3" w:rsidRDefault="00F52B0A" w:rsidP="00F52B0A">
      <w:pPr>
        <w:autoSpaceDE w:val="0"/>
        <w:autoSpaceDN w:val="0"/>
        <w:adjustRightInd w:val="0"/>
        <w:spacing w:after="15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VII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DA PLENÁRIA FINAL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19</w:t>
      </w:r>
      <w:r w:rsidRPr="002175F3">
        <w:rPr>
          <w:rFonts w:ascii="Arial" w:eastAsia="Calibri" w:hAnsi="Arial" w:cs="Arial"/>
          <w:bCs/>
          <w:lang w:eastAsia="ar-SA"/>
        </w:rPr>
        <w:t xml:space="preserve"> A Plenária Final é o momento de discussão e deliberação. 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pt-BR"/>
        </w:rPr>
        <w:t xml:space="preserve">Art. 20 </w:t>
      </w:r>
      <w:r w:rsidRPr="002175F3">
        <w:rPr>
          <w:rFonts w:ascii="Arial" w:eastAsia="Calibri" w:hAnsi="Arial" w:cs="Arial"/>
          <w:bCs/>
          <w:lang w:eastAsia="pt-BR"/>
        </w:rPr>
        <w:t>Na Plenária final terão direito a voto os(as) Delegados(as) devidamente credenciados(as) na IX Conferência Municipal e que estejam de posse do crachá de identificação. Aos demais participantes será garantido o direito a voz.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lastRenderedPageBreak/>
        <w:t xml:space="preserve">Art. 21 </w:t>
      </w:r>
      <w:r w:rsidRPr="002175F3">
        <w:rPr>
          <w:rFonts w:ascii="Arial" w:eastAsia="Calibri" w:hAnsi="Arial" w:cs="Arial"/>
          <w:bCs/>
          <w:lang w:eastAsia="ar-SA"/>
        </w:rPr>
        <w:t>As Deliberações na Plenária Final serão definidas a partir das prioridades estabelecidas pelos Grupos de Trabalho considerando os 5 Eixos da Conferência.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 22</w:t>
      </w:r>
      <w:r w:rsidRPr="002175F3">
        <w:rPr>
          <w:rFonts w:ascii="Arial" w:eastAsia="Calibri" w:hAnsi="Arial" w:cs="Arial"/>
          <w:bCs/>
          <w:lang w:eastAsia="ar-SA"/>
        </w:rPr>
        <w:t xml:space="preserve"> As propostas de deliberação construídas pelos Grupos de Trabalho serão apreciadas e votadas pelos(as) delegados(as), visando à definição das deliberações finais que serão encaminhadas para a sistematização pelo ente estadual.</w:t>
      </w:r>
      <w:r w:rsidRPr="002175F3">
        <w:rPr>
          <w:rFonts w:ascii="Arial" w:eastAsia="Calibri" w:hAnsi="Arial" w:cs="Arial"/>
          <w:bCs/>
          <w:lang w:eastAsia="ar-SA"/>
        </w:rPr>
        <w:cr/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Art.23 A Plenária Final deve re</w:t>
      </w:r>
      <w:r w:rsidRPr="002175F3">
        <w:rPr>
          <w:rFonts w:ascii="Arial" w:eastAsia="Calibri" w:hAnsi="Arial" w:cs="Arial"/>
          <w:b/>
          <w:bCs/>
          <w:lang w:eastAsia="ar-SA"/>
        </w:rPr>
        <w:softHyphen/>
        <w:t xml:space="preserve">sultar em um conjunto de no máximo: 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1" w:lineRule="atLeast"/>
        <w:jc w:val="both"/>
        <w:rPr>
          <w:rFonts w:ascii="Arial" w:eastAsia="Times New Roman" w:hAnsi="Arial" w:cs="Arial"/>
          <w:lang w:eastAsia="pt-BR"/>
        </w:rPr>
      </w:pPr>
      <w:r w:rsidRPr="002175F3">
        <w:rPr>
          <w:rFonts w:ascii="Arial" w:eastAsia="Times New Roman" w:hAnsi="Arial" w:cs="Arial"/>
          <w:bCs/>
          <w:lang w:eastAsia="pt-BR"/>
        </w:rPr>
        <w:t xml:space="preserve">10 deliberações para o próprio município; </w:t>
      </w:r>
    </w:p>
    <w:p w:rsidR="00F52B0A" w:rsidRPr="002175F3" w:rsidRDefault="00F52B0A" w:rsidP="00F52B0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1" w:lineRule="atLeast"/>
        <w:contextualSpacing/>
        <w:jc w:val="both"/>
        <w:rPr>
          <w:rFonts w:ascii="Arial" w:eastAsia="Times New Roman" w:hAnsi="Arial" w:cs="Arial"/>
          <w:lang w:eastAsia="pt-BR"/>
        </w:rPr>
      </w:pPr>
      <w:r w:rsidRPr="002175F3">
        <w:rPr>
          <w:rFonts w:ascii="Arial" w:eastAsia="Times New Roman" w:hAnsi="Arial" w:cs="Arial"/>
          <w:bCs/>
          <w:lang w:eastAsia="pt-BR"/>
        </w:rPr>
        <w:t xml:space="preserve">5 deliberações para o Estado; </w:t>
      </w:r>
    </w:p>
    <w:p w:rsidR="00F52B0A" w:rsidRPr="002175F3" w:rsidRDefault="00F52B0A" w:rsidP="00F52B0A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1" w:lineRule="atLeast"/>
        <w:contextualSpacing/>
        <w:jc w:val="both"/>
        <w:rPr>
          <w:rFonts w:ascii="Arial" w:eastAsia="Times New Roman" w:hAnsi="Arial" w:cs="Arial"/>
          <w:bCs/>
          <w:lang w:eastAsia="pt-BR"/>
        </w:rPr>
      </w:pPr>
      <w:r w:rsidRPr="002175F3">
        <w:rPr>
          <w:rFonts w:ascii="Arial" w:eastAsia="Times New Roman" w:hAnsi="Arial" w:cs="Arial"/>
          <w:bCs/>
          <w:lang w:eastAsia="pt-BR"/>
        </w:rPr>
        <w:t>5 deliberações para União.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1" w:lineRule="atLeast"/>
        <w:ind w:firstLine="100"/>
        <w:jc w:val="both"/>
        <w:rPr>
          <w:rFonts w:ascii="Arial" w:eastAsia="Times New Roman" w:hAnsi="Arial" w:cs="Arial"/>
          <w:lang w:eastAsia="pt-BR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FF"/>
          <w:u w:val="single"/>
          <w:lang w:eastAsia="pt-BR"/>
        </w:rPr>
      </w:pPr>
      <w:r w:rsidRPr="002175F3">
        <w:rPr>
          <w:rFonts w:ascii="Arial" w:eastAsia="Calibri" w:hAnsi="Arial" w:cs="Arial"/>
          <w:b/>
          <w:bCs/>
          <w:lang w:eastAsia="pt-BR"/>
        </w:rPr>
        <w:t xml:space="preserve">Art.24 </w:t>
      </w:r>
      <w:r w:rsidRPr="002175F3">
        <w:rPr>
          <w:rFonts w:ascii="Arial" w:eastAsia="Calibri" w:hAnsi="Arial" w:cs="Arial"/>
          <w:bCs/>
          <w:lang w:eastAsia="pt-BR"/>
        </w:rPr>
        <w:t>O Produto da Conferência Municipal será encaminhado para o Conselho Estadual de Assistência Social de Santa Catarina</w:t>
      </w:r>
      <w:r w:rsidR="00015644" w:rsidRPr="002175F3">
        <w:rPr>
          <w:rFonts w:ascii="Arial" w:eastAsia="Calibri" w:hAnsi="Arial" w:cs="Arial"/>
          <w:bCs/>
          <w:lang w:eastAsia="pt-BR"/>
        </w:rPr>
        <w:t xml:space="preserve"> – CEAS/SC.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</w:t>
      </w:r>
      <w:r w:rsidR="002175F3">
        <w:rPr>
          <w:rFonts w:ascii="Arial" w:eastAsia="Calibri" w:hAnsi="Arial" w:cs="Arial"/>
          <w:b/>
          <w:bCs/>
          <w:lang w:eastAsia="ar-SA"/>
        </w:rPr>
        <w:t xml:space="preserve"> </w:t>
      </w:r>
      <w:r w:rsidRPr="002175F3">
        <w:rPr>
          <w:rFonts w:ascii="Arial" w:eastAsia="Calibri" w:hAnsi="Arial" w:cs="Arial"/>
          <w:b/>
          <w:bCs/>
          <w:lang w:eastAsia="ar-SA"/>
        </w:rPr>
        <w:t>VIII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bookmarkStart w:id="0" w:name="_Hlk136264570"/>
      <w:r w:rsidRPr="002175F3">
        <w:rPr>
          <w:rFonts w:ascii="Arial" w:eastAsia="Calibri" w:hAnsi="Arial" w:cs="Arial"/>
          <w:b/>
          <w:bCs/>
          <w:lang w:eastAsia="ar-SA"/>
        </w:rPr>
        <w:t>DA ELEIÇÃO DAS/OS DELEGADAS</w:t>
      </w:r>
      <w:r w:rsidR="00037143" w:rsidRPr="002175F3">
        <w:rPr>
          <w:rFonts w:ascii="Arial" w:eastAsia="Calibri" w:hAnsi="Arial" w:cs="Arial"/>
          <w:b/>
          <w:bCs/>
          <w:lang w:eastAsia="ar-SA"/>
        </w:rPr>
        <w:t>/</w:t>
      </w:r>
      <w:r w:rsidRPr="002175F3">
        <w:rPr>
          <w:rFonts w:ascii="Arial" w:eastAsia="Calibri" w:hAnsi="Arial" w:cs="Arial"/>
          <w:b/>
          <w:bCs/>
          <w:lang w:eastAsia="ar-SA"/>
        </w:rPr>
        <w:t>OS</w:t>
      </w:r>
    </w:p>
    <w:bookmarkEnd w:id="0"/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bookmarkStart w:id="1" w:name="_Hlk136264515"/>
      <w:r w:rsidRPr="002175F3">
        <w:rPr>
          <w:rFonts w:ascii="Arial" w:eastAsia="Calibri" w:hAnsi="Arial" w:cs="Arial"/>
          <w:b/>
          <w:bCs/>
          <w:lang w:eastAsia="ar-SA"/>
        </w:rPr>
        <w:t>Art. 25</w:t>
      </w:r>
      <w:r w:rsidRPr="002175F3">
        <w:rPr>
          <w:rFonts w:ascii="Arial" w:eastAsia="Calibri" w:hAnsi="Arial" w:cs="Arial"/>
          <w:bCs/>
          <w:lang w:eastAsia="ar-SA"/>
        </w:rPr>
        <w:t xml:space="preserve"> Na Plenária Final serão eleitos(as) </w:t>
      </w:r>
      <w:r w:rsidRPr="002175F3">
        <w:rPr>
          <w:rFonts w:ascii="Arial" w:eastAsia="Calibri" w:hAnsi="Arial" w:cs="Arial"/>
          <w:b/>
          <w:bCs/>
          <w:lang w:eastAsia="ar-SA"/>
        </w:rPr>
        <w:t xml:space="preserve">4 </w:t>
      </w:r>
      <w:r w:rsidRPr="002175F3">
        <w:rPr>
          <w:rFonts w:ascii="Arial" w:eastAsia="Calibri" w:hAnsi="Arial" w:cs="Arial"/>
          <w:bCs/>
          <w:lang w:eastAsia="ar-SA"/>
        </w:rPr>
        <w:t xml:space="preserve">Delegados(as) para participar da 14ª Conferência Estadual de Assistência Social. </w:t>
      </w:r>
    </w:p>
    <w:bookmarkEnd w:id="1"/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Art.26 </w:t>
      </w:r>
      <w:r w:rsidRPr="002175F3">
        <w:rPr>
          <w:rFonts w:ascii="Arial" w:eastAsia="Calibri" w:hAnsi="Arial" w:cs="Arial"/>
          <w:bCs/>
          <w:lang w:eastAsia="ar-SA"/>
        </w:rPr>
        <w:t xml:space="preserve">Serão candidatos(as) a Delegados(as) para a 14ª Conferência Estadual de Assistência Social, os participantes elencados no inciso I do artigo 8º deste Regimento.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Parágrafo único.</w:t>
      </w:r>
      <w:r w:rsidRPr="002175F3">
        <w:rPr>
          <w:rFonts w:ascii="Arial" w:eastAsia="Calibri" w:hAnsi="Arial" w:cs="Arial"/>
          <w:bCs/>
          <w:lang w:eastAsia="ar-SA"/>
        </w:rPr>
        <w:t xml:space="preserve"> </w:t>
      </w:r>
      <w:proofErr w:type="gramStart"/>
      <w:r w:rsidRPr="002175F3">
        <w:rPr>
          <w:rFonts w:ascii="Arial" w:eastAsia="Calibri" w:hAnsi="Arial" w:cs="Arial"/>
          <w:bCs/>
          <w:lang w:eastAsia="ar-SA"/>
        </w:rPr>
        <w:t>Os(</w:t>
      </w:r>
      <w:proofErr w:type="gramEnd"/>
      <w:r w:rsidRPr="002175F3">
        <w:rPr>
          <w:rFonts w:ascii="Arial" w:eastAsia="Calibri" w:hAnsi="Arial" w:cs="Arial"/>
          <w:bCs/>
          <w:lang w:eastAsia="ar-SA"/>
        </w:rPr>
        <w:t xml:space="preserve">As) candidatos(as) a Delegados(as) para a 14ª Conferência Estadual deverão apresentar documento de identificação pessoal.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bookmarkStart w:id="2" w:name="_Hlk136264525"/>
      <w:r w:rsidRPr="002175F3">
        <w:rPr>
          <w:rFonts w:ascii="Arial" w:eastAsia="Calibri" w:hAnsi="Arial" w:cs="Arial"/>
          <w:b/>
          <w:bCs/>
          <w:lang w:eastAsia="ar-SA"/>
        </w:rPr>
        <w:t>Art.27</w:t>
      </w:r>
      <w:r w:rsidRPr="002175F3">
        <w:rPr>
          <w:rFonts w:ascii="Arial" w:eastAsia="Calibri" w:hAnsi="Arial" w:cs="Arial"/>
          <w:bCs/>
          <w:lang w:eastAsia="ar-SA"/>
        </w:rPr>
        <w:t xml:space="preserve">A escolha dos(as) </w:t>
      </w:r>
      <w:r w:rsidRPr="002175F3">
        <w:rPr>
          <w:rFonts w:ascii="Arial" w:eastAsia="Calibri" w:hAnsi="Arial" w:cs="Arial"/>
          <w:b/>
          <w:bCs/>
          <w:lang w:eastAsia="ar-SA"/>
        </w:rPr>
        <w:t>4</w:t>
      </w:r>
      <w:r w:rsidRPr="002175F3">
        <w:rPr>
          <w:rFonts w:ascii="Arial" w:eastAsia="Calibri" w:hAnsi="Arial" w:cs="Arial"/>
          <w:bCs/>
          <w:lang w:eastAsia="ar-SA"/>
        </w:rPr>
        <w:t xml:space="preserve"> (quatro) delegados(as) para a 14ª Conferência Estadual, entre participantes da IX Conferência Municipal, será na seguinte proporção: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I – 03 representantes da Sociedade Civil, conforme segmentos abaixo relacionados: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a) 01 dos(as) usuários(as) e Organizações de Usuários(as) do SUAS;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b) 01 dos(as) trabalhadores(as) do SUAS;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c) 01 das entidades e organizações de assistência social.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II – 01 representante do Governo Municipal.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bookmarkEnd w:id="2"/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§ 1º. Serão eleitos(as) os suplentes de delegadas/os para a 14ª Conferência Estadual, para cada titular.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015644" w:rsidRPr="002175F3" w:rsidRDefault="00015644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Art.28</w:t>
      </w:r>
      <w:r w:rsidRPr="002175F3">
        <w:rPr>
          <w:rFonts w:ascii="Arial" w:eastAsia="Calibri" w:hAnsi="Arial" w:cs="Arial"/>
          <w:bCs/>
          <w:lang w:eastAsia="ar-SA"/>
        </w:rPr>
        <w:t xml:space="preserve"> A relação dos(as) Delegados(as) para a 14ª Conferência Estadual eleitos(as) e seus(</w:t>
      </w:r>
      <w:proofErr w:type="spellStart"/>
      <w:r w:rsidRPr="002175F3">
        <w:rPr>
          <w:rFonts w:ascii="Arial" w:eastAsia="Calibri" w:hAnsi="Arial" w:cs="Arial"/>
          <w:bCs/>
          <w:lang w:eastAsia="ar-SA"/>
        </w:rPr>
        <w:t>uas</w:t>
      </w:r>
      <w:proofErr w:type="spellEnd"/>
      <w:r w:rsidRPr="002175F3">
        <w:rPr>
          <w:rFonts w:ascii="Arial" w:eastAsia="Calibri" w:hAnsi="Arial" w:cs="Arial"/>
          <w:bCs/>
          <w:lang w:eastAsia="ar-SA"/>
        </w:rPr>
        <w:t>) respectivos(as) suplentes deverão constar no Relatório Final da Conferência Municipal</w:t>
      </w:r>
      <w:r w:rsidR="00015644" w:rsidRPr="002175F3">
        <w:rPr>
          <w:rFonts w:ascii="Arial" w:eastAsia="Calibri" w:hAnsi="Arial" w:cs="Arial"/>
          <w:bCs/>
          <w:lang w:eastAsia="ar-SA"/>
        </w:rPr>
        <w:t>.</w:t>
      </w: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Parágrafo único.</w:t>
      </w:r>
      <w:r w:rsidRPr="002175F3">
        <w:rPr>
          <w:rFonts w:ascii="Arial" w:eastAsia="Calibri" w:hAnsi="Arial" w:cs="Arial"/>
          <w:bCs/>
          <w:lang w:eastAsia="ar-SA"/>
        </w:rPr>
        <w:t xml:space="preserve"> Na impossibilidade do(a) Delegado(a) titular estar presente na Conferência Estadual, o(a) respectivo(a) suplente será convocado(a) para exercer a representação do município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IX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DAS MOÇÕES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bookmarkStart w:id="3" w:name="_Hlk136264615"/>
      <w:r w:rsidRPr="002175F3">
        <w:rPr>
          <w:rFonts w:ascii="Arial" w:eastAsia="Calibri" w:hAnsi="Arial" w:cs="Arial"/>
          <w:b/>
          <w:bCs/>
          <w:lang w:eastAsia="ar-SA"/>
        </w:rPr>
        <w:t xml:space="preserve">Art.29 </w:t>
      </w:r>
      <w:r w:rsidRPr="002175F3">
        <w:rPr>
          <w:rFonts w:ascii="Arial" w:eastAsia="Calibri" w:hAnsi="Arial" w:cs="Arial"/>
          <w:bCs/>
          <w:lang w:eastAsia="ar-SA"/>
        </w:rPr>
        <w:t xml:space="preserve">As moções deverão ser apresentadas à Relatoria da IX Conferência Municipal, devidamente assinadas por </w:t>
      </w:r>
      <w:r w:rsidR="00015644" w:rsidRPr="002175F3">
        <w:rPr>
          <w:rFonts w:ascii="Arial" w:eastAsia="Calibri" w:hAnsi="Arial" w:cs="Arial"/>
          <w:bCs/>
          <w:lang w:eastAsia="ar-SA"/>
        </w:rPr>
        <w:t>maioria simples dos</w:t>
      </w:r>
      <w:r w:rsidRPr="002175F3">
        <w:rPr>
          <w:rFonts w:ascii="Arial" w:eastAsia="Calibri" w:hAnsi="Arial" w:cs="Arial"/>
          <w:bCs/>
          <w:lang w:eastAsia="ar-SA"/>
        </w:rPr>
        <w:t xml:space="preserve"> presentes nos grupos de trabalho, até a instalação da Plenária Final.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bookmarkEnd w:id="3"/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Parágrafo Único.</w:t>
      </w:r>
      <w:r w:rsidRPr="002175F3">
        <w:rPr>
          <w:rFonts w:ascii="Arial" w:eastAsia="Calibri" w:hAnsi="Arial" w:cs="Arial"/>
          <w:bCs/>
          <w:lang w:eastAsia="ar-SA"/>
        </w:rPr>
        <w:t xml:space="preserve"> As Moções poderão ser de repúdio, indignação, apoio, congratulação ou recomendação. 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Art.30 </w:t>
      </w:r>
      <w:r w:rsidRPr="002175F3">
        <w:rPr>
          <w:rFonts w:ascii="Arial" w:eastAsia="Calibri" w:hAnsi="Arial" w:cs="Arial"/>
          <w:bCs/>
          <w:lang w:eastAsia="ar-SA"/>
        </w:rPr>
        <w:t>As moções serão apreciadas pela Plenária Final. Após a leitura de cada moção proceder-se-á a votação, sendo aprovadas as que obtiverem a maioria dos votos dos(as) Delegados(as).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CAPÍTULO X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DAS DISPOSIÇÕES GERAIS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Art.31 </w:t>
      </w:r>
      <w:r w:rsidRPr="002175F3">
        <w:rPr>
          <w:rFonts w:ascii="Arial" w:eastAsia="Calibri" w:hAnsi="Arial" w:cs="Arial"/>
          <w:bCs/>
          <w:lang w:eastAsia="ar-SA"/>
        </w:rPr>
        <w:t>Aos(às) participantes da Plenária é assegurado o direito de levantar questões de ordem à Mesa Coordenadora, sempre que julgarem não estar sendo cumprido este Regimento.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>Parágrafo único.</w:t>
      </w:r>
      <w:r w:rsidRPr="002175F3">
        <w:rPr>
          <w:rFonts w:ascii="Arial" w:eastAsia="Calibri" w:hAnsi="Arial" w:cs="Arial"/>
          <w:bCs/>
          <w:lang w:eastAsia="ar-SA"/>
        </w:rPr>
        <w:t xml:space="preserve"> Em regime de votação, são vedados os levantamentos de questões de ordem.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bookmarkStart w:id="4" w:name="_Hlk136264637"/>
      <w:r w:rsidRPr="002175F3">
        <w:rPr>
          <w:rFonts w:ascii="Arial" w:eastAsia="Calibri" w:hAnsi="Arial" w:cs="Arial"/>
          <w:b/>
          <w:bCs/>
          <w:lang w:eastAsia="ar-SA"/>
        </w:rPr>
        <w:t xml:space="preserve">Art.32 </w:t>
      </w:r>
      <w:r w:rsidRPr="002175F3">
        <w:rPr>
          <w:rFonts w:ascii="Arial" w:eastAsia="Calibri" w:hAnsi="Arial" w:cs="Arial"/>
          <w:bCs/>
          <w:lang w:eastAsia="ar-SA"/>
        </w:rPr>
        <w:t>Os casos omissos serão resolvidos pela Comissão Organizadora e apresentados para votação da Plenária.</w:t>
      </w:r>
    </w:p>
    <w:bookmarkEnd w:id="4"/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Art.33 </w:t>
      </w:r>
      <w:r w:rsidRPr="002175F3">
        <w:rPr>
          <w:rFonts w:ascii="Arial" w:eastAsia="Calibri" w:hAnsi="Arial" w:cs="Arial"/>
          <w:bCs/>
          <w:lang w:eastAsia="ar-SA"/>
        </w:rPr>
        <w:t>Será divulgado pela Comissão Organizadora, após o término do credenciamento, o número de delegados(as) da IX Conferência Municipal aptos(as) a votar</w:t>
      </w:r>
      <w:r w:rsidR="003C0060" w:rsidRPr="002175F3">
        <w:rPr>
          <w:rFonts w:ascii="Arial" w:eastAsia="Calibri" w:hAnsi="Arial" w:cs="Arial"/>
          <w:bCs/>
          <w:lang w:eastAsia="ar-SA"/>
        </w:rPr>
        <w:t>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/>
          <w:bCs/>
          <w:lang w:eastAsia="ar-SA"/>
        </w:rPr>
        <w:t xml:space="preserve">Art.34 </w:t>
      </w:r>
      <w:r w:rsidRPr="002175F3">
        <w:rPr>
          <w:rFonts w:ascii="Arial" w:eastAsia="Calibri" w:hAnsi="Arial" w:cs="Arial"/>
          <w:bCs/>
          <w:lang w:eastAsia="ar-SA"/>
        </w:rPr>
        <w:t xml:space="preserve">O presente Regimento entrará em vigor após aprovação </w:t>
      </w:r>
      <w:r w:rsidR="003C0060" w:rsidRPr="002175F3">
        <w:rPr>
          <w:rFonts w:ascii="Arial" w:eastAsia="Calibri" w:hAnsi="Arial" w:cs="Arial"/>
          <w:bCs/>
          <w:lang w:eastAsia="ar-SA"/>
        </w:rPr>
        <w:t>n</w:t>
      </w:r>
      <w:r w:rsidRPr="002175F3">
        <w:rPr>
          <w:rFonts w:ascii="Arial" w:eastAsia="Calibri" w:hAnsi="Arial" w:cs="Arial"/>
          <w:bCs/>
          <w:lang w:eastAsia="ar-SA"/>
        </w:rPr>
        <w:t>a IX Conferência Municipal de Assistência Social.</w:t>
      </w: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</w:p>
    <w:p w:rsidR="00F52B0A" w:rsidRPr="002175F3" w:rsidRDefault="00F52B0A" w:rsidP="00F52B0A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bCs/>
          <w:lang w:eastAsia="ar-SA"/>
        </w:rPr>
      </w:pPr>
      <w:r w:rsidRPr="002175F3">
        <w:rPr>
          <w:rFonts w:ascii="Arial" w:eastAsia="Calibri" w:hAnsi="Arial" w:cs="Arial"/>
          <w:bCs/>
          <w:lang w:eastAsia="ar-SA"/>
        </w:rPr>
        <w:t xml:space="preserve"> Major Vieira, 01 / 06 / 2023.</w:t>
      </w:r>
    </w:p>
    <w:p w:rsidR="00275366" w:rsidRPr="002175F3" w:rsidRDefault="00275366" w:rsidP="00F32CC0">
      <w:pPr>
        <w:spacing w:after="0" w:line="360" w:lineRule="auto"/>
        <w:ind w:left="11" w:right="3"/>
        <w:contextualSpacing/>
        <w:rPr>
          <w:rFonts w:ascii="Arial" w:hAnsi="Arial" w:cs="Arial"/>
        </w:rPr>
      </w:pPr>
    </w:p>
    <w:sectPr w:rsidR="00275366" w:rsidRPr="002175F3" w:rsidSect="00C445BB">
      <w:headerReference w:type="default" r:id="rId8"/>
      <w:footerReference w:type="default" r:id="rId9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46C5" w:rsidRDefault="00CC46C5" w:rsidP="00854CE9">
      <w:pPr>
        <w:spacing w:after="0" w:line="240" w:lineRule="auto"/>
      </w:pPr>
      <w:r>
        <w:separator/>
      </w:r>
    </w:p>
  </w:endnote>
  <w:endnote w:type="continuationSeparator" w:id="0">
    <w:p w:rsidR="00CC46C5" w:rsidRDefault="00CC46C5" w:rsidP="00854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4CE9" w:rsidRPr="00970570" w:rsidRDefault="00854CE9" w:rsidP="00854CE9">
    <w:pPr>
      <w:spacing w:after="0"/>
      <w:jc w:val="center"/>
      <w:rPr>
        <w:b/>
        <w:color w:val="4F6228" w:themeColor="accent3" w:themeShade="80"/>
      </w:rPr>
    </w:pPr>
    <w:r w:rsidRPr="00970570">
      <w:rPr>
        <w:b/>
        <w:color w:val="4F6228" w:themeColor="accent3" w:themeShade="80"/>
      </w:rPr>
      <w:t>Travessa Otacílio Florentino de Souza, 188 – CEP: 89.480-000 – Major Vieira – SC</w:t>
    </w:r>
  </w:p>
  <w:p w:rsidR="00854CE9" w:rsidRPr="00970570" w:rsidRDefault="00854CE9" w:rsidP="00854CE9">
    <w:pPr>
      <w:spacing w:after="0"/>
      <w:jc w:val="center"/>
      <w:rPr>
        <w:color w:val="4F6228" w:themeColor="accent3" w:themeShade="80"/>
      </w:rPr>
    </w:pPr>
    <w:r w:rsidRPr="00970570">
      <w:rPr>
        <w:b/>
        <w:color w:val="4F6228" w:themeColor="accent3" w:themeShade="80"/>
      </w:rPr>
      <w:t>E-mail:</w:t>
    </w:r>
    <w:r w:rsidRPr="00970570">
      <w:rPr>
        <w:color w:val="4F6228" w:themeColor="accent3" w:themeShade="80"/>
      </w:rPr>
      <w:t xml:space="preserve"> </w:t>
    </w:r>
    <w:hyperlink r:id="rId1" w:history="1">
      <w:r w:rsidR="00C715EB" w:rsidRPr="00970570">
        <w:rPr>
          <w:rStyle w:val="Hyperlink"/>
          <w:b/>
          <w:color w:val="4F6228" w:themeColor="accent3" w:themeShade="80"/>
          <w:u w:val="none"/>
        </w:rPr>
        <w:t>cmas@majorvieira.sc.gov.br</w:t>
      </w:r>
    </w:hyperlink>
    <w:r w:rsidRPr="00970570">
      <w:rPr>
        <w:b/>
        <w:color w:val="4F6228" w:themeColor="accent3" w:themeShade="80"/>
      </w:rPr>
      <w:t xml:space="preserve"> – Telefone</w:t>
    </w:r>
    <w:r w:rsidR="002E0BBB" w:rsidRPr="00970570">
      <w:rPr>
        <w:b/>
        <w:color w:val="4F6228" w:themeColor="accent3" w:themeShade="80"/>
      </w:rPr>
      <w:t>:</w:t>
    </w:r>
    <w:r w:rsidRPr="00970570">
      <w:rPr>
        <w:b/>
        <w:color w:val="4F6228" w:themeColor="accent3" w:themeShade="80"/>
      </w:rPr>
      <w:t xml:space="preserve"> (47) 3655 1755</w:t>
    </w:r>
  </w:p>
  <w:p w:rsidR="00C445BB" w:rsidRPr="00970570" w:rsidRDefault="00854CE9" w:rsidP="00C445BB">
    <w:pPr>
      <w:spacing w:after="0"/>
      <w:ind w:left="-1418"/>
      <w:jc w:val="center"/>
      <w:rPr>
        <w:color w:val="4F6228" w:themeColor="accent3" w:themeShade="80"/>
      </w:rPr>
    </w:pPr>
    <w:r w:rsidRPr="00970570">
      <w:rPr>
        <w:noProof/>
        <w:color w:val="4F6228" w:themeColor="accent3" w:themeShade="80"/>
        <w:lang w:eastAsia="pt-BR"/>
      </w:rPr>
      <w:drawing>
        <wp:inline distT="0" distB="0" distL="0" distR="0" wp14:anchorId="49F39148" wp14:editId="20195711">
          <wp:extent cx="8020050" cy="3714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3000"/>
                            </a14:imgEffect>
                            <a14:imgEffect>
                              <a14:brightnessContrast bright="4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46C5" w:rsidRDefault="00CC46C5" w:rsidP="00854CE9">
      <w:pPr>
        <w:spacing w:after="0" w:line="240" w:lineRule="auto"/>
      </w:pPr>
      <w:r>
        <w:separator/>
      </w:r>
    </w:p>
  </w:footnote>
  <w:footnote w:type="continuationSeparator" w:id="0">
    <w:p w:rsidR="00CC46C5" w:rsidRDefault="00CC46C5" w:rsidP="00854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BBB" w:rsidRPr="00EE2A72" w:rsidRDefault="00970570" w:rsidP="00EE2A72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63872" behindDoc="0" locked="0" layoutInCell="1" allowOverlap="1" wp14:anchorId="57B71F84" wp14:editId="2740F2BB">
          <wp:simplePos x="0" y="0"/>
          <wp:positionH relativeFrom="column">
            <wp:posOffset>-528955</wp:posOffset>
          </wp:positionH>
          <wp:positionV relativeFrom="paragraph">
            <wp:posOffset>-279400</wp:posOffset>
          </wp:positionV>
          <wp:extent cx="1352550" cy="939371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MAS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393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6704" behindDoc="0" locked="0" layoutInCell="1" allowOverlap="1" wp14:anchorId="01ACB95E" wp14:editId="5A4FFEEC">
          <wp:simplePos x="0" y="0"/>
          <wp:positionH relativeFrom="margin">
            <wp:posOffset>4766945</wp:posOffset>
          </wp:positionH>
          <wp:positionV relativeFrom="margin">
            <wp:posOffset>-993140</wp:posOffset>
          </wp:positionV>
          <wp:extent cx="1038225" cy="914400"/>
          <wp:effectExtent l="152400" t="171450" r="123825" b="15240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2A72">
      <w:rPr>
        <w:rFonts w:ascii="Comic Sans MS" w:hAnsi="Comic Sans MS"/>
        <w:b/>
        <w:color w:val="4F6228" w:themeColor="accent3" w:themeShade="80"/>
        <w:sz w:val="24"/>
        <w:szCs w:val="24"/>
      </w:rPr>
      <w:t xml:space="preserve">         </w:t>
    </w:r>
    <w:r w:rsidR="00EE2A72" w:rsidRPr="00970570">
      <w:rPr>
        <w:rFonts w:ascii="Comic Sans MS" w:hAnsi="Comic Sans MS"/>
        <w:b/>
        <w:color w:val="4F6228" w:themeColor="accent3" w:themeShade="80"/>
        <w:sz w:val="24"/>
        <w:szCs w:val="24"/>
      </w:rPr>
      <w:t xml:space="preserve">Conselho Municipal de Assistência </w:t>
    </w:r>
    <w:r w:rsidR="00C715EB" w:rsidRPr="00970570">
      <w:rPr>
        <w:rFonts w:ascii="Comic Sans MS" w:hAnsi="Comic Sans MS"/>
        <w:b/>
        <w:color w:val="4F6228" w:themeColor="accent3" w:themeShade="80"/>
        <w:sz w:val="24"/>
        <w:szCs w:val="24"/>
      </w:rPr>
      <w:t>Social</w:t>
    </w:r>
  </w:p>
  <w:p w:rsidR="00970570" w:rsidRPr="00970570" w:rsidRDefault="00970570" w:rsidP="00EE2A72">
    <w:pPr>
      <w:pStyle w:val="Cabealho"/>
      <w:jc w:val="center"/>
      <w:rPr>
        <w:rFonts w:ascii="Comic Sans MS" w:hAnsi="Comic Sans MS"/>
        <w:b/>
        <w:color w:val="4F6228" w:themeColor="accent3" w:themeShade="80"/>
        <w:sz w:val="24"/>
        <w:szCs w:val="24"/>
      </w:rPr>
    </w:pPr>
    <w:r w:rsidRPr="00970570">
      <w:rPr>
        <w:rFonts w:ascii="Comic Sans MS" w:hAnsi="Comic Sans MS"/>
        <w:b/>
        <w:color w:val="4F6228" w:themeColor="accent3" w:themeShade="80"/>
        <w:sz w:val="24"/>
        <w:szCs w:val="24"/>
      </w:rPr>
      <w:t>Major Vieira - SC</w:t>
    </w:r>
  </w:p>
  <w:p w:rsidR="00F35FBA" w:rsidRPr="008E3AD7" w:rsidRDefault="00F35FBA" w:rsidP="002E0BBB">
    <w:pPr>
      <w:pStyle w:val="Cabealho"/>
      <w:rPr>
        <w:rFonts w:ascii="Comic Sans MS" w:hAnsi="Comic Sans MS"/>
        <w:color w:val="625C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C54"/>
    <w:multiLevelType w:val="hybridMultilevel"/>
    <w:tmpl w:val="0D80365E"/>
    <w:lvl w:ilvl="0" w:tplc="5FD02F1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0965"/>
    <w:multiLevelType w:val="hybridMultilevel"/>
    <w:tmpl w:val="01B83E96"/>
    <w:lvl w:ilvl="0" w:tplc="16761820">
      <w:start w:val="1"/>
      <w:numFmt w:val="upperRoman"/>
      <w:lvlText w:val="%1-"/>
      <w:lvlJc w:val="left"/>
      <w:pPr>
        <w:ind w:left="10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6" w:hanging="360"/>
      </w:pPr>
    </w:lvl>
    <w:lvl w:ilvl="2" w:tplc="0416001B" w:tentative="1">
      <w:start w:val="1"/>
      <w:numFmt w:val="lowerRoman"/>
      <w:lvlText w:val="%3."/>
      <w:lvlJc w:val="right"/>
      <w:pPr>
        <w:ind w:left="2126" w:hanging="180"/>
      </w:pPr>
    </w:lvl>
    <w:lvl w:ilvl="3" w:tplc="0416000F" w:tentative="1">
      <w:start w:val="1"/>
      <w:numFmt w:val="decimal"/>
      <w:lvlText w:val="%4."/>
      <w:lvlJc w:val="left"/>
      <w:pPr>
        <w:ind w:left="2846" w:hanging="360"/>
      </w:pPr>
    </w:lvl>
    <w:lvl w:ilvl="4" w:tplc="04160019" w:tentative="1">
      <w:start w:val="1"/>
      <w:numFmt w:val="lowerLetter"/>
      <w:lvlText w:val="%5."/>
      <w:lvlJc w:val="left"/>
      <w:pPr>
        <w:ind w:left="3566" w:hanging="360"/>
      </w:pPr>
    </w:lvl>
    <w:lvl w:ilvl="5" w:tplc="0416001B" w:tentative="1">
      <w:start w:val="1"/>
      <w:numFmt w:val="lowerRoman"/>
      <w:lvlText w:val="%6."/>
      <w:lvlJc w:val="right"/>
      <w:pPr>
        <w:ind w:left="4286" w:hanging="180"/>
      </w:pPr>
    </w:lvl>
    <w:lvl w:ilvl="6" w:tplc="0416000F" w:tentative="1">
      <w:start w:val="1"/>
      <w:numFmt w:val="decimal"/>
      <w:lvlText w:val="%7."/>
      <w:lvlJc w:val="left"/>
      <w:pPr>
        <w:ind w:left="5006" w:hanging="360"/>
      </w:pPr>
    </w:lvl>
    <w:lvl w:ilvl="7" w:tplc="04160019" w:tentative="1">
      <w:start w:val="1"/>
      <w:numFmt w:val="lowerLetter"/>
      <w:lvlText w:val="%8."/>
      <w:lvlJc w:val="left"/>
      <w:pPr>
        <w:ind w:left="5726" w:hanging="360"/>
      </w:pPr>
    </w:lvl>
    <w:lvl w:ilvl="8" w:tplc="0416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6C0413E1"/>
    <w:multiLevelType w:val="hybridMultilevel"/>
    <w:tmpl w:val="63BEFC0C"/>
    <w:lvl w:ilvl="0" w:tplc="95369F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0566C6A"/>
    <w:multiLevelType w:val="hybridMultilevel"/>
    <w:tmpl w:val="AC224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73133"/>
    <w:multiLevelType w:val="hybridMultilevel"/>
    <w:tmpl w:val="65F866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A06EE"/>
    <w:multiLevelType w:val="hybridMultilevel"/>
    <w:tmpl w:val="F176F26C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9649898">
    <w:abstractNumId w:val="0"/>
  </w:num>
  <w:num w:numId="2" w16cid:durableId="2058970128">
    <w:abstractNumId w:val="3"/>
  </w:num>
  <w:num w:numId="3" w16cid:durableId="262616687">
    <w:abstractNumId w:val="2"/>
  </w:num>
  <w:num w:numId="4" w16cid:durableId="1458840184">
    <w:abstractNumId w:val="1"/>
  </w:num>
  <w:num w:numId="5" w16cid:durableId="1129788836">
    <w:abstractNumId w:val="4"/>
  </w:num>
  <w:num w:numId="6" w16cid:durableId="440421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E9"/>
    <w:rsid w:val="00012C99"/>
    <w:rsid w:val="00015644"/>
    <w:rsid w:val="00037143"/>
    <w:rsid w:val="00065D06"/>
    <w:rsid w:val="000807A1"/>
    <w:rsid w:val="0008602D"/>
    <w:rsid w:val="000C1371"/>
    <w:rsid w:val="000F629F"/>
    <w:rsid w:val="00140A60"/>
    <w:rsid w:val="00151F9A"/>
    <w:rsid w:val="00180C0B"/>
    <w:rsid w:val="001D6A40"/>
    <w:rsid w:val="00210A7E"/>
    <w:rsid w:val="0021481F"/>
    <w:rsid w:val="002175F3"/>
    <w:rsid w:val="002337CA"/>
    <w:rsid w:val="00275366"/>
    <w:rsid w:val="002B6B85"/>
    <w:rsid w:val="002B71D7"/>
    <w:rsid w:val="002E0BBB"/>
    <w:rsid w:val="002F7689"/>
    <w:rsid w:val="0031556C"/>
    <w:rsid w:val="00331E7B"/>
    <w:rsid w:val="00366E93"/>
    <w:rsid w:val="00380642"/>
    <w:rsid w:val="003B1547"/>
    <w:rsid w:val="003C0060"/>
    <w:rsid w:val="003D512F"/>
    <w:rsid w:val="003D6B21"/>
    <w:rsid w:val="00407F21"/>
    <w:rsid w:val="00447549"/>
    <w:rsid w:val="00497A26"/>
    <w:rsid w:val="004E756E"/>
    <w:rsid w:val="00507069"/>
    <w:rsid w:val="0052693F"/>
    <w:rsid w:val="00563191"/>
    <w:rsid w:val="005639A1"/>
    <w:rsid w:val="005C18FE"/>
    <w:rsid w:val="005D4D14"/>
    <w:rsid w:val="005F7B79"/>
    <w:rsid w:val="006E5BFD"/>
    <w:rsid w:val="006F6122"/>
    <w:rsid w:val="00703F3E"/>
    <w:rsid w:val="00715770"/>
    <w:rsid w:val="00734F8E"/>
    <w:rsid w:val="0074409B"/>
    <w:rsid w:val="00744443"/>
    <w:rsid w:val="00767684"/>
    <w:rsid w:val="008313FA"/>
    <w:rsid w:val="00832F24"/>
    <w:rsid w:val="00854CE9"/>
    <w:rsid w:val="00856641"/>
    <w:rsid w:val="00857112"/>
    <w:rsid w:val="00884B1F"/>
    <w:rsid w:val="008E3AD7"/>
    <w:rsid w:val="008F6D42"/>
    <w:rsid w:val="00920028"/>
    <w:rsid w:val="00933D68"/>
    <w:rsid w:val="00950A79"/>
    <w:rsid w:val="00970570"/>
    <w:rsid w:val="009A1472"/>
    <w:rsid w:val="009A4429"/>
    <w:rsid w:val="00A157F7"/>
    <w:rsid w:val="00A32555"/>
    <w:rsid w:val="00A369D2"/>
    <w:rsid w:val="00B20D87"/>
    <w:rsid w:val="00B506DA"/>
    <w:rsid w:val="00B729C4"/>
    <w:rsid w:val="00B844ED"/>
    <w:rsid w:val="00C11757"/>
    <w:rsid w:val="00C214EB"/>
    <w:rsid w:val="00C445BB"/>
    <w:rsid w:val="00C5173A"/>
    <w:rsid w:val="00C579A5"/>
    <w:rsid w:val="00C715EB"/>
    <w:rsid w:val="00CB4FEC"/>
    <w:rsid w:val="00CC46C5"/>
    <w:rsid w:val="00CF685C"/>
    <w:rsid w:val="00D27B0F"/>
    <w:rsid w:val="00D55245"/>
    <w:rsid w:val="00D603C6"/>
    <w:rsid w:val="00D93B6F"/>
    <w:rsid w:val="00DA0877"/>
    <w:rsid w:val="00E04B50"/>
    <w:rsid w:val="00E94972"/>
    <w:rsid w:val="00EC5A1D"/>
    <w:rsid w:val="00EE2A72"/>
    <w:rsid w:val="00F23F6E"/>
    <w:rsid w:val="00F32CC0"/>
    <w:rsid w:val="00F35FBA"/>
    <w:rsid w:val="00F52B0A"/>
    <w:rsid w:val="00F852DF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40DEF"/>
  <w15:docId w15:val="{4FE82540-A56F-4AC2-8AAA-037655472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C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C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4CE9"/>
  </w:style>
  <w:style w:type="paragraph" w:styleId="Rodap">
    <w:name w:val="footer"/>
    <w:basedOn w:val="Normal"/>
    <w:link w:val="RodapChar"/>
    <w:uiPriority w:val="99"/>
    <w:unhideWhenUsed/>
    <w:rsid w:val="00854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4CE9"/>
  </w:style>
  <w:style w:type="character" w:styleId="Hyperlink">
    <w:name w:val="Hyperlink"/>
    <w:basedOn w:val="Fontepargpadro"/>
    <w:uiPriority w:val="99"/>
    <w:unhideWhenUsed/>
    <w:rsid w:val="00854CE9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884B1F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84B1F"/>
    <w:rPr>
      <w:rFonts w:ascii="Arial" w:eastAsia="Times New Roman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84B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2.wdp"/><Relationship Id="rId2" Type="http://schemas.openxmlformats.org/officeDocument/2006/relationships/image" Target="media/image3.png"/><Relationship Id="rId1" Type="http://schemas.openxmlformats.org/officeDocument/2006/relationships/hyperlink" Target="mailto:cmas@majorvieira.s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F60D-0DEC-424A-B95C-E79312A9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</dc:creator>
  <cp:lastModifiedBy>social</cp:lastModifiedBy>
  <cp:revision>2</cp:revision>
  <cp:lastPrinted>2023-05-29T17:11:00Z</cp:lastPrinted>
  <dcterms:created xsi:type="dcterms:W3CDTF">2023-05-29T17:59:00Z</dcterms:created>
  <dcterms:modified xsi:type="dcterms:W3CDTF">2023-05-29T17:59:00Z</dcterms:modified>
</cp:coreProperties>
</file>