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545A71" w:rsidP="00545A7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Único</w:t>
            </w:r>
            <w:r w:rsidR="00E04077">
              <w:rPr>
                <w:rFonts w:ascii="Arial" w:hAnsi="Arial" w:cs="Arial"/>
                <w:sz w:val="24"/>
                <w:szCs w:val="24"/>
              </w:rPr>
              <w:t xml:space="preserve"> para Programas Sociais do Governo Federal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Cad Único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AB3B74" w:rsidRPr="003C6390" w:rsidRDefault="003C6390" w:rsidP="000D3EFD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6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partir de 2003, o Cadastro Único se tornou o principal instrumento do Estado brasileiro para a seleção e a inclusão de famílias de baixa renda em programas federais, sendo usado obrigatoriamente para a concessão dos benefícios do Programa Bolsa Família, da Tarifa Social de Energia Elétrica, do Programa Minha Casa Minha Vida, da Bolsa Verde, entre outros. Também pode ser utilizado para a seleção de beneficiários de programas ofertados pelos governos estaduais e municipais. Por isso, ele é funciona como uma porta de entrada para as famílias acessarem diversas políticas públicas.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3EFD" w:rsidRPr="000D3E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execução do Cadastro Único é de responsabilidade compartilhada entre o governo federal, os estados, os municípios e o Distrito Federal. Em</w:t>
            </w:r>
            <w:r w:rsidR="000D3E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nível federal, o Ministério da Cidadania </w:t>
            </w:r>
            <w:r w:rsidR="000D3EFD" w:rsidRPr="000D3E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(MDS) é o gestor responsável, e a Caixa Econômica Federal é o agente operador que mantém o Sistema de Cadastro Único</w:t>
            </w:r>
            <w:r w:rsidR="000D3E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e o município disponibiliza o acesso e inclusão das famílias no sistema através de servidores capacitados.</w:t>
            </w:r>
            <w:r w:rsidR="000D3EF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B56D2" w:rsidRPr="004D67E5" w:rsidTr="00DB3DB3">
        <w:tc>
          <w:tcPr>
            <w:tcW w:w="2694" w:type="dxa"/>
          </w:tcPr>
          <w:p w:rsidR="009B56D2" w:rsidRPr="004D67E5" w:rsidRDefault="009B56D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7796" w:type="dxa"/>
          </w:tcPr>
          <w:p w:rsidR="00545A71" w:rsidRDefault="00E04077" w:rsidP="009B56D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="00545A71" w:rsidRPr="00545A71">
              <w:rPr>
                <w:rFonts w:ascii="Arial" w:hAnsi="Arial" w:cs="Arial"/>
                <w:color w:val="000000"/>
                <w:shd w:val="clear" w:color="auto" w:fill="FFFFFF"/>
              </w:rPr>
              <w:t>Identifica e caracterizar as famílias de baixa renda, permitindo que o governo conheça melhor a realidade soci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oeconômica dessa população. - Cadastrar e registrar</w:t>
            </w:r>
            <w:r w:rsidR="00545A71" w:rsidRPr="00545A71">
              <w:rPr>
                <w:rFonts w:ascii="Arial" w:hAnsi="Arial" w:cs="Arial"/>
                <w:color w:val="000000"/>
                <w:shd w:val="clear" w:color="auto" w:fill="FFFFFF"/>
              </w:rPr>
              <w:t xml:space="preserve"> informações como: características da residência, identificação de cada pessoa, escolaridade, situação de trabalho e renda, entre outras. </w:t>
            </w:r>
          </w:p>
          <w:p w:rsidR="009B56D2" w:rsidRPr="003C6390" w:rsidRDefault="003C6390" w:rsidP="009B56D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 Selecionar e incluir, as famílias conforme critérios estabelecidos pelos Programas Sociais do Governo Federal.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A71682" w:rsidRDefault="00076205" w:rsidP="0007620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Podem se inscrever no Cadastro Único:</w:t>
            </w:r>
          </w:p>
          <w:p w:rsidR="00076205" w:rsidRDefault="00076205" w:rsidP="0007620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76205">
              <w:rPr>
                <w:rFonts w:ascii="Arial" w:hAnsi="Arial" w:cs="Arial"/>
                <w:color w:val="000000"/>
              </w:rPr>
              <w:t xml:space="preserve">- Famílias com renda mensal de até meio salário mínimo por </w:t>
            </w:r>
            <w:r>
              <w:rPr>
                <w:rFonts w:ascii="Arial" w:hAnsi="Arial" w:cs="Arial"/>
                <w:color w:val="000000"/>
              </w:rPr>
              <w:t>pessoa (per capita);</w:t>
            </w:r>
          </w:p>
          <w:p w:rsidR="00076205" w:rsidRDefault="00076205" w:rsidP="0007620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76205">
              <w:rPr>
                <w:rFonts w:ascii="Arial" w:hAnsi="Arial" w:cs="Arial"/>
                <w:color w:val="000000"/>
              </w:rPr>
              <w:t>- Famílias com renda mensal total de até três salários mínimos; ou</w:t>
            </w:r>
            <w:r w:rsidRPr="00076205">
              <w:rPr>
                <w:rFonts w:ascii="Arial" w:hAnsi="Arial" w:cs="Arial"/>
                <w:color w:val="000000"/>
              </w:rPr>
              <w:br/>
              <w:t>- Famílias com renda maior que três salários mínimos, desde que o cadastrament</w:t>
            </w:r>
            <w:r>
              <w:rPr>
                <w:rFonts w:ascii="Arial" w:hAnsi="Arial" w:cs="Arial"/>
                <w:color w:val="000000"/>
              </w:rPr>
              <w:t xml:space="preserve">o esteja vinculado à inclusão </w:t>
            </w:r>
            <w:r w:rsidRPr="00076205">
              <w:rPr>
                <w:rFonts w:ascii="Arial" w:hAnsi="Arial" w:cs="Arial"/>
                <w:color w:val="000000"/>
              </w:rPr>
              <w:t>em programas sociais nas três esferas do governo. </w:t>
            </w:r>
          </w:p>
          <w:p w:rsidR="00D165CD" w:rsidRDefault="00BA40B5" w:rsidP="00BA40B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Famílias pertencentes aos Grupos Tradicionais Específicos </w:t>
            </w:r>
            <w:r w:rsidR="00307A76">
              <w:rPr>
                <w:rFonts w:ascii="Arial" w:hAnsi="Arial" w:cs="Arial"/>
                <w:color w:val="000000"/>
              </w:rPr>
              <w:t>sendo elas:</w:t>
            </w:r>
            <w:r w:rsidR="0083543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Família Cigana, Família Extrativista, Família de pescadores artesanais, Família</w:t>
            </w:r>
            <w:r w:rsidR="00465E03">
              <w:rPr>
                <w:rFonts w:ascii="Arial" w:hAnsi="Arial" w:cs="Arial"/>
                <w:color w:val="000000"/>
              </w:rPr>
              <w:t xml:space="preserve"> pertencente à</w:t>
            </w:r>
            <w:r>
              <w:rPr>
                <w:rFonts w:ascii="Arial" w:hAnsi="Arial" w:cs="Arial"/>
                <w:color w:val="000000"/>
              </w:rPr>
              <w:t xml:space="preserve"> comunidade de terreiro, Família Ribeirinha, Família de Agricultores Familiares, </w:t>
            </w:r>
            <w:r w:rsidR="00465E03">
              <w:rPr>
                <w:rFonts w:ascii="Arial" w:hAnsi="Arial" w:cs="Arial"/>
                <w:color w:val="000000"/>
              </w:rPr>
              <w:t>Família assentada da Reforma Agrá</w:t>
            </w:r>
            <w:r>
              <w:rPr>
                <w:rFonts w:ascii="Arial" w:hAnsi="Arial" w:cs="Arial"/>
                <w:color w:val="000000"/>
              </w:rPr>
              <w:t>ria</w:t>
            </w:r>
            <w:r w:rsidR="00465E03">
              <w:rPr>
                <w:rFonts w:ascii="Arial" w:hAnsi="Arial" w:cs="Arial"/>
                <w:color w:val="000000"/>
              </w:rPr>
              <w:t>, Família beneficiária do Programa Nacional do Crédito Fundiário, Família Acampada, Família Atingida por Empreendimentos de Infraestrutura, Família de Preso do Sistema Carcerário, Família de Catadores de Material Reciclável</w:t>
            </w:r>
            <w:r w:rsidR="00307A76">
              <w:rPr>
                <w:rFonts w:ascii="Arial" w:hAnsi="Arial" w:cs="Arial"/>
                <w:color w:val="000000"/>
              </w:rPr>
              <w:t>.</w:t>
            </w:r>
          </w:p>
          <w:p w:rsidR="00D165CD" w:rsidRDefault="00D165CD" w:rsidP="00BA40B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76205">
              <w:rPr>
                <w:rFonts w:ascii="Arial" w:hAnsi="Arial" w:cs="Arial"/>
                <w:color w:val="000000"/>
              </w:rPr>
              <w:t>- Famílias</w:t>
            </w:r>
            <w:r>
              <w:rPr>
                <w:rFonts w:ascii="Arial" w:hAnsi="Arial" w:cs="Arial"/>
                <w:color w:val="000000"/>
              </w:rPr>
              <w:t xml:space="preserve"> ou pessoa</w:t>
            </w:r>
            <w:r w:rsidR="00307A7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sozinha</w:t>
            </w:r>
            <w:r w:rsidR="00307A76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, que vive</w:t>
            </w:r>
            <w:r w:rsidR="00307A76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 em situação de rua. </w:t>
            </w:r>
          </w:p>
          <w:p w:rsidR="00BA40B5" w:rsidRPr="00307A76" w:rsidRDefault="00D165CD" w:rsidP="00BA40B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</w:rPr>
              <w:t>- Famílias compostas por uma única pessoa – consideradas famílias unipessoais.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Serviço socioassistencial</w:t>
            </w:r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13C9B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AVISOS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796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Serviço de Caráter Continuado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1D744F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55108B" w:rsidRDefault="0055108B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6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Cadastro Único está regulamentado pelo Decreto nº 6.135, de 26 de junho de 2007, e outras normas.</w:t>
            </w:r>
          </w:p>
          <w:p w:rsidR="0017358D" w:rsidRDefault="00A83BA8" w:rsidP="0017358D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 Cadastro deve ser atualizado no máximo de 2 em 2 anos de sua inclusão ou última atualização no sistema, e sempre que houver algum tipo de modificação na composição familiar, na renda ou endereço informados pelo responsável familiar que é a pessoa responsável pela prestação das i</w:t>
            </w:r>
            <w:r w:rsidR="0017358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nformações no ato da entrevista.</w:t>
            </w:r>
          </w:p>
          <w:p w:rsidR="0017358D" w:rsidRPr="0017358D" w:rsidRDefault="0017358D" w:rsidP="0017358D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735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 cadastro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são realizados</w:t>
            </w:r>
            <w:r w:rsidRPr="001735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preferencialmente, em nome da mulher, segundo recomendações do MDS – Minis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tério do Desenvolvimento Social, como a Responsável Familiar</w:t>
            </w:r>
            <w:r w:rsidRPr="001735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Há exceções em que o cadastro pode ser realizado em nome do homem, como por exemplo: onde a mulher não possua idade superior a 16 anos; um pai que mora com seus filhos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  <w:r w:rsidRPr="001735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ou morador único do sexo masculino.</w:t>
            </w:r>
          </w:p>
          <w:p w:rsidR="0017358D" w:rsidRPr="00A83BA8" w:rsidRDefault="0017358D" w:rsidP="0017358D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Nome do Orgão/Setor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Pr="004D67E5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0D3EFD" w:rsidRDefault="000D3EFD" w:rsidP="004F7CD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Cadastro Único pode ser realizado de duas maneiras:</w:t>
            </w:r>
          </w:p>
          <w:p w:rsidR="000D3EFD" w:rsidRDefault="0083543B" w:rsidP="004F7CD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0D3EFD">
              <w:rPr>
                <w:rFonts w:ascii="Arial" w:hAnsi="Arial" w:cs="Arial"/>
                <w:color w:val="000000"/>
              </w:rPr>
              <w:t xml:space="preserve">Pelo atendimento realizado </w:t>
            </w:r>
            <w:r>
              <w:rPr>
                <w:rFonts w:ascii="Arial" w:hAnsi="Arial" w:cs="Arial"/>
                <w:color w:val="000000"/>
              </w:rPr>
              <w:t>em repartição pública, fornecida pela administração municipal;</w:t>
            </w:r>
          </w:p>
          <w:p w:rsidR="00101298" w:rsidRPr="004D67E5" w:rsidRDefault="0083543B" w:rsidP="0083543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Pelo atendimento ao domicilio, re</w:t>
            </w:r>
            <w:r w:rsidR="00F56895">
              <w:rPr>
                <w:rFonts w:ascii="Arial" w:hAnsi="Arial" w:cs="Arial"/>
                <w:color w:val="000000"/>
              </w:rPr>
              <w:t>gistrado como visita domiciliar.</w:t>
            </w:r>
            <w:bookmarkStart w:id="0" w:name="_GoBack"/>
            <w:bookmarkEnd w:id="0"/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Documentos pessoais de todas as pessoas que residem na casa.</w:t>
            </w:r>
          </w:p>
        </w:tc>
      </w:tr>
    </w:tbl>
    <w:p w:rsidR="00870D47" w:rsidRPr="004D67E5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193CB3" w:rsidRPr="004D67E5" w:rsidTr="0083543B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LEGISLAÇÃO</w:t>
            </w:r>
          </w:p>
        </w:tc>
      </w:tr>
      <w:tr w:rsidR="00193CB3" w:rsidRPr="004D67E5" w:rsidTr="0083543B">
        <w:tc>
          <w:tcPr>
            <w:tcW w:w="1418" w:type="dxa"/>
          </w:tcPr>
          <w:p w:rsidR="0083543B" w:rsidRPr="0083543B" w:rsidRDefault="00F56895" w:rsidP="0083543B">
            <w:pPr>
              <w:shd w:val="clear" w:color="auto" w:fill="FFFFFF"/>
              <w:spacing w:line="312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pacing w:val="-12"/>
                <w:sz w:val="24"/>
                <w:szCs w:val="24"/>
                <w:lang w:eastAsia="pt-BR"/>
              </w:rPr>
            </w:pPr>
            <w:hyperlink r:id="rId4" w:history="1">
              <w:r w:rsidR="0083543B" w:rsidRPr="0083543B">
                <w:rPr>
                  <w:rFonts w:ascii="Arial" w:eastAsia="Times New Roman" w:hAnsi="Arial" w:cs="Arial"/>
                  <w:b/>
                  <w:bCs/>
                  <w:color w:val="000000" w:themeColor="text1"/>
                  <w:spacing w:val="-12"/>
                  <w:sz w:val="24"/>
                  <w:szCs w:val="24"/>
                  <w:lang w:eastAsia="pt-BR"/>
                </w:rPr>
                <w:t>Decreto nº 6.135/07 - Senarc</w:t>
              </w:r>
            </w:hyperlink>
          </w:p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83543B" w:rsidRDefault="00F5689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3543B" w:rsidRPr="0083543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http://www.mds.gov.br/webarquivos/legislacao/cadastro_unico/decretos/2007/decreto_6135.pdf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76205"/>
    <w:rsid w:val="00084B10"/>
    <w:rsid w:val="000D3EFD"/>
    <w:rsid w:val="00101298"/>
    <w:rsid w:val="0017358D"/>
    <w:rsid w:val="00193CB3"/>
    <w:rsid w:val="001D744F"/>
    <w:rsid w:val="00307A76"/>
    <w:rsid w:val="003B0D92"/>
    <w:rsid w:val="003C6390"/>
    <w:rsid w:val="0043162D"/>
    <w:rsid w:val="00465E03"/>
    <w:rsid w:val="004C4C19"/>
    <w:rsid w:val="004D67E5"/>
    <w:rsid w:val="004F7CD4"/>
    <w:rsid w:val="00545A71"/>
    <w:rsid w:val="0055108B"/>
    <w:rsid w:val="005A7765"/>
    <w:rsid w:val="006264EF"/>
    <w:rsid w:val="00700925"/>
    <w:rsid w:val="00730B85"/>
    <w:rsid w:val="007623E1"/>
    <w:rsid w:val="007970C9"/>
    <w:rsid w:val="0083543B"/>
    <w:rsid w:val="00870D47"/>
    <w:rsid w:val="008765C6"/>
    <w:rsid w:val="009B56D2"/>
    <w:rsid w:val="00A71682"/>
    <w:rsid w:val="00A83BA8"/>
    <w:rsid w:val="00AB3B74"/>
    <w:rsid w:val="00AD46DF"/>
    <w:rsid w:val="00AE74EE"/>
    <w:rsid w:val="00BA40B5"/>
    <w:rsid w:val="00D165CD"/>
    <w:rsid w:val="00D80C53"/>
    <w:rsid w:val="00DB1580"/>
    <w:rsid w:val="00DB3DB3"/>
    <w:rsid w:val="00E04077"/>
    <w:rsid w:val="00E72C25"/>
    <w:rsid w:val="00EA1484"/>
    <w:rsid w:val="00F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6C8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7358D"/>
    <w:pPr>
      <w:spacing w:after="0" w:line="360" w:lineRule="auto"/>
      <w:ind w:firstLine="709"/>
      <w:jc w:val="both"/>
    </w:pPr>
    <w:rPr>
      <w:rFonts w:ascii="Arial" w:eastAsiaTheme="minorEastAsia" w:hAnsi="Arial" w:cs="Calibri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7358D"/>
    <w:rPr>
      <w:rFonts w:ascii="Arial" w:eastAsiaTheme="minorEastAsia" w:hAnsi="Arial" w:cs="Calibri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4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s.gov.br/webarquivos/legislacao/cadastro_unico/decretos/2007/decreto_6135.pdf" TargetMode="External"/><Relationship Id="rId4" Type="http://schemas.openxmlformats.org/officeDocument/2006/relationships/hyperlink" Target="http://mds.gov.br/acesso-a-informacao/legislacao/decreto/decreto-no-6-135-07-senar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CrasMV</cp:lastModifiedBy>
  <cp:revision>12</cp:revision>
  <dcterms:created xsi:type="dcterms:W3CDTF">2019-06-12T13:17:00Z</dcterms:created>
  <dcterms:modified xsi:type="dcterms:W3CDTF">2019-06-12T19:45:00Z</dcterms:modified>
</cp:coreProperties>
</file>